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6BE" w:rsidRPr="004B56BE" w:rsidRDefault="004B56BE" w:rsidP="004B56BE">
      <w:pPr>
        <w:widowControl/>
        <w:shd w:val="clear" w:color="auto" w:fill="FFFFFF"/>
        <w:jc w:val="center"/>
        <w:rPr>
          <w:rFonts w:ascii="Microsoft Yahei" w:eastAsia="宋体" w:hAnsi="Microsoft Yahei" w:cs="宋体" w:hint="eastAsia"/>
          <w:b/>
          <w:color w:val="FF0000"/>
          <w:kern w:val="0"/>
          <w:sz w:val="48"/>
          <w:szCs w:val="48"/>
        </w:rPr>
      </w:pPr>
      <w:r w:rsidRPr="004B56BE">
        <w:rPr>
          <w:rFonts w:ascii="Microsoft Yahei" w:eastAsia="宋体" w:hAnsi="Microsoft Yahei" w:cs="宋体"/>
          <w:b/>
          <w:color w:val="FF0000"/>
          <w:kern w:val="0"/>
          <w:sz w:val="48"/>
          <w:szCs w:val="48"/>
        </w:rPr>
        <w:t>教育部关于推进临床医学、口腔医学及中医专业学位硕士研究生考试招生改革的实施意见</w:t>
      </w:r>
    </w:p>
    <w:p w:rsidR="004B56BE" w:rsidRPr="004B56BE" w:rsidRDefault="004B56BE" w:rsidP="004B56BE">
      <w:pPr>
        <w:widowControl/>
        <w:shd w:val="clear" w:color="auto" w:fill="FFFFFF"/>
        <w:jc w:val="center"/>
        <w:rPr>
          <w:rFonts w:ascii="Microsoft Yahei" w:eastAsia="宋体" w:hAnsi="Microsoft Yahei" w:cs="宋体" w:hint="eastAsia"/>
          <w:color w:val="898989"/>
          <w:kern w:val="0"/>
          <w:sz w:val="18"/>
          <w:szCs w:val="18"/>
        </w:rPr>
      </w:pPr>
      <w:r w:rsidRPr="004B56BE">
        <w:rPr>
          <w:rFonts w:ascii="Microsoft Yahei" w:eastAsia="宋体" w:hAnsi="Microsoft Yahei" w:cs="宋体"/>
          <w:color w:val="898989"/>
          <w:kern w:val="0"/>
          <w:sz w:val="18"/>
          <w:szCs w:val="18"/>
        </w:rPr>
        <w:t xml:space="preserve">中央政府门户网站　</w:t>
      </w:r>
      <w:r w:rsidRPr="004B56BE">
        <w:rPr>
          <w:rFonts w:ascii="Microsoft Yahei" w:eastAsia="宋体" w:hAnsi="Microsoft Yahei" w:cs="宋体"/>
          <w:color w:val="898989"/>
          <w:kern w:val="0"/>
          <w:sz w:val="18"/>
          <w:szCs w:val="18"/>
        </w:rPr>
        <w:t>www.gov.cn 2015-09-14 15:50 </w:t>
      </w:r>
      <w:r w:rsidRPr="004B56BE">
        <w:rPr>
          <w:rFonts w:ascii="Microsoft Yahei" w:eastAsia="宋体" w:hAnsi="Microsoft Yahei" w:cs="宋体"/>
          <w:color w:val="898989"/>
          <w:kern w:val="0"/>
          <w:sz w:val="18"/>
          <w:szCs w:val="18"/>
        </w:rPr>
        <w:t>来源：</w:t>
      </w:r>
      <w:r w:rsidRPr="004B56BE">
        <w:rPr>
          <w:rFonts w:ascii="Microsoft Yahei" w:eastAsia="宋体" w:hAnsi="Microsoft Yahei" w:cs="宋体"/>
          <w:color w:val="898989"/>
          <w:kern w:val="0"/>
          <w:sz w:val="18"/>
          <w:szCs w:val="18"/>
        </w:rPr>
        <w:t xml:space="preserve"> </w:t>
      </w:r>
      <w:r w:rsidRPr="004B56BE">
        <w:rPr>
          <w:rFonts w:ascii="Microsoft Yahei" w:eastAsia="宋体" w:hAnsi="Microsoft Yahei" w:cs="宋体"/>
          <w:color w:val="898989"/>
          <w:kern w:val="0"/>
          <w:sz w:val="18"/>
          <w:szCs w:val="18"/>
        </w:rPr>
        <w:t>教育部网站</w:t>
      </w:r>
    </w:p>
    <w:p w:rsidR="004B56BE" w:rsidRPr="004B56BE" w:rsidRDefault="004B56BE" w:rsidP="004B56BE">
      <w:pPr>
        <w:widowControl/>
        <w:shd w:val="clear" w:color="auto" w:fill="FFFFFF"/>
        <w:jc w:val="center"/>
        <w:rPr>
          <w:rFonts w:ascii="Microsoft Yahei" w:eastAsia="宋体" w:hAnsi="Microsoft Yahei" w:cs="宋体" w:hint="eastAsia"/>
          <w:color w:val="333333"/>
          <w:kern w:val="0"/>
          <w:sz w:val="18"/>
          <w:szCs w:val="18"/>
        </w:rPr>
      </w:pPr>
      <w:r w:rsidRPr="004B56BE">
        <w:rPr>
          <w:rFonts w:ascii="Microsoft Yahei" w:eastAsia="宋体" w:hAnsi="Microsoft Yahei" w:cs="宋体"/>
          <w:color w:val="333333"/>
          <w:kern w:val="0"/>
          <w:sz w:val="18"/>
          <w:szCs w:val="18"/>
        </w:rPr>
        <w:t>【字体：大</w:t>
      </w:r>
      <w:r w:rsidRPr="004B56BE">
        <w:rPr>
          <w:rFonts w:ascii="Microsoft Yahei" w:eastAsia="宋体" w:hAnsi="Microsoft Yahei" w:cs="宋体"/>
          <w:color w:val="333333"/>
          <w:kern w:val="0"/>
          <w:sz w:val="18"/>
          <w:szCs w:val="18"/>
        </w:rPr>
        <w:t> </w:t>
      </w:r>
      <w:r w:rsidRPr="004B56BE">
        <w:rPr>
          <w:rFonts w:ascii="Microsoft Yahei" w:eastAsia="宋体" w:hAnsi="Microsoft Yahei" w:cs="宋体"/>
          <w:color w:val="333333"/>
          <w:kern w:val="0"/>
          <w:sz w:val="18"/>
          <w:szCs w:val="18"/>
        </w:rPr>
        <w:t>中</w:t>
      </w:r>
      <w:r w:rsidRPr="004B56BE">
        <w:rPr>
          <w:rFonts w:ascii="Microsoft Yahei" w:eastAsia="宋体" w:hAnsi="Microsoft Yahei" w:cs="宋体"/>
          <w:color w:val="333333"/>
          <w:kern w:val="0"/>
          <w:sz w:val="18"/>
          <w:szCs w:val="18"/>
        </w:rPr>
        <w:t> </w:t>
      </w:r>
      <w:r w:rsidRPr="004B56BE">
        <w:rPr>
          <w:rFonts w:ascii="Microsoft Yahei" w:eastAsia="宋体" w:hAnsi="Microsoft Yahei" w:cs="宋体"/>
          <w:color w:val="333333"/>
          <w:kern w:val="0"/>
          <w:sz w:val="18"/>
          <w:szCs w:val="18"/>
        </w:rPr>
        <w:t>小】</w:t>
      </w:r>
      <w:r w:rsidRPr="004B56BE">
        <w:rPr>
          <w:rFonts w:ascii="Microsoft Yahei" w:eastAsia="宋体" w:hAnsi="Microsoft Yahei" w:cs="宋体"/>
          <w:color w:val="898989"/>
          <w:kern w:val="0"/>
          <w:sz w:val="18"/>
          <w:szCs w:val="18"/>
        </w:rPr>
        <w:t>打印本页</w:t>
      </w:r>
    </w:p>
    <w:p w:rsidR="004B56BE" w:rsidRPr="004B56BE" w:rsidRDefault="004B56BE" w:rsidP="004B56BE">
      <w:pPr>
        <w:widowControl/>
        <w:shd w:val="clear" w:color="auto" w:fill="FFFFFF"/>
        <w:jc w:val="center"/>
        <w:rPr>
          <w:rFonts w:ascii="Microsoft Yahei" w:eastAsia="宋体" w:hAnsi="Microsoft Yahei" w:cs="宋体" w:hint="eastAsia"/>
          <w:color w:val="898989"/>
          <w:kern w:val="0"/>
          <w:sz w:val="18"/>
          <w:szCs w:val="18"/>
        </w:rPr>
      </w:pPr>
      <w:r w:rsidRPr="004B56BE">
        <w:rPr>
          <w:rFonts w:ascii="Microsoft Yahei" w:eastAsia="宋体" w:hAnsi="Microsoft Yahei" w:cs="宋体"/>
          <w:color w:val="898989"/>
          <w:kern w:val="0"/>
          <w:sz w:val="18"/>
          <w:szCs w:val="18"/>
        </w:rPr>
        <w:t>分享</w:t>
      </w:r>
    </w:p>
    <w:tbl>
      <w:tblPr>
        <w:tblW w:w="5000" w:type="pct"/>
        <w:tblCellSpacing w:w="0" w:type="dxa"/>
        <w:tblCellMar>
          <w:left w:w="0" w:type="dxa"/>
          <w:right w:w="0" w:type="dxa"/>
        </w:tblCellMar>
        <w:tblLook w:val="04A0" w:firstRow="1" w:lastRow="0" w:firstColumn="1" w:lastColumn="0" w:noHBand="0" w:noVBand="1"/>
      </w:tblPr>
      <w:tblGrid>
        <w:gridCol w:w="8306"/>
      </w:tblGrid>
      <w:tr w:rsidR="004B56BE" w:rsidRPr="004B56BE" w:rsidTr="004B56BE">
        <w:trPr>
          <w:tblCellSpacing w:w="0" w:type="dxa"/>
        </w:trPr>
        <w:tc>
          <w:tcPr>
            <w:tcW w:w="0" w:type="auto"/>
            <w:hideMark/>
          </w:tcPr>
          <w:p w:rsidR="004B56BE" w:rsidRPr="004B56BE" w:rsidRDefault="004B56BE" w:rsidP="004B56BE">
            <w:pPr>
              <w:widowControl/>
              <w:spacing w:before="225"/>
              <w:jc w:val="center"/>
              <w:rPr>
                <w:rFonts w:ascii="宋体" w:eastAsia="宋体" w:hAnsi="宋体" w:cs="宋体"/>
                <w:kern w:val="0"/>
                <w:sz w:val="24"/>
                <w:szCs w:val="24"/>
              </w:rPr>
            </w:pPr>
            <w:r w:rsidRPr="004B56BE">
              <w:rPr>
                <w:rFonts w:ascii="宋体" w:eastAsia="宋体" w:hAnsi="宋体" w:cs="宋体" w:hint="eastAsia"/>
                <w:b/>
                <w:bCs/>
                <w:color w:val="000099"/>
                <w:kern w:val="0"/>
                <w:sz w:val="24"/>
                <w:szCs w:val="24"/>
              </w:rPr>
              <w:t>教育部关于推进临床医学、口腔医学及中医</w:t>
            </w:r>
            <w:r w:rsidRPr="004B56BE">
              <w:rPr>
                <w:rFonts w:ascii="宋体" w:eastAsia="宋体" w:hAnsi="宋体" w:cs="宋体" w:hint="eastAsia"/>
                <w:b/>
                <w:bCs/>
                <w:color w:val="000099"/>
                <w:kern w:val="0"/>
                <w:sz w:val="24"/>
                <w:szCs w:val="24"/>
              </w:rPr>
              <w:br/>
              <w:t>专业学位硕士研究生考试招生改革的实施意见</w:t>
            </w:r>
            <w:r w:rsidRPr="004B56BE">
              <w:rPr>
                <w:rFonts w:ascii="宋体" w:eastAsia="宋体" w:hAnsi="宋体" w:cs="宋体" w:hint="eastAsia"/>
                <w:b/>
                <w:bCs/>
                <w:color w:val="000099"/>
                <w:kern w:val="0"/>
                <w:sz w:val="24"/>
                <w:szCs w:val="24"/>
              </w:rPr>
              <w:br/>
            </w:r>
            <w:r w:rsidRPr="004B56BE">
              <w:rPr>
                <w:rFonts w:ascii="楷体" w:eastAsia="楷体" w:hAnsi="楷体" w:cs="宋体" w:hint="eastAsia"/>
                <w:b/>
                <w:bCs/>
                <w:color w:val="000099"/>
                <w:kern w:val="0"/>
                <w:sz w:val="24"/>
                <w:szCs w:val="24"/>
              </w:rPr>
              <w:t>教学[2015]5号</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kern w:val="0"/>
                <w:sz w:val="24"/>
                <w:szCs w:val="24"/>
              </w:rPr>
              <w:t>各省、自治区、直辖市高等学校招生委员会、教育厅（教委），新疆生产建设兵团教育局，有关部门（单位）教育司（局），解放军总参谋部军训部、总政治部干部</w:t>
            </w:r>
            <w:proofErr w:type="gramStart"/>
            <w:r w:rsidRPr="004B56BE">
              <w:rPr>
                <w:rFonts w:ascii="宋体" w:eastAsia="宋体" w:hAnsi="宋体" w:cs="宋体" w:hint="eastAsia"/>
                <w:kern w:val="0"/>
                <w:sz w:val="24"/>
                <w:szCs w:val="24"/>
              </w:rPr>
              <w:t>部</w:t>
            </w:r>
            <w:proofErr w:type="gramEnd"/>
            <w:r w:rsidRPr="004B56BE">
              <w:rPr>
                <w:rFonts w:ascii="宋体" w:eastAsia="宋体" w:hAnsi="宋体" w:cs="宋体" w:hint="eastAsia"/>
                <w:kern w:val="0"/>
                <w:sz w:val="24"/>
                <w:szCs w:val="24"/>
              </w:rPr>
              <w:t>、总后勤部政治部，有关硕士研究生招生单位：</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kern w:val="0"/>
                <w:sz w:val="24"/>
                <w:szCs w:val="24"/>
              </w:rPr>
              <w:t xml:space="preserve">　　为贯彻党的十八大和十八届三中、四中全会及教育规划纲要精神，落实《教育部等六部门关于医教协同深化临床医学人才培养改革的意见》（教研〔2014〕2号）要求，为推动医疗卫生事业发展和提高人民健康水平提供坚实的人才保障，现就临床医学、口腔医学及中医（以下简称临床医学类）专业学位硕士研究生考试招生改革提出如下实施意见：</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b/>
                <w:bCs/>
                <w:kern w:val="0"/>
                <w:sz w:val="24"/>
                <w:szCs w:val="24"/>
              </w:rPr>
              <w:t xml:space="preserve">　　一、总体要求</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kern w:val="0"/>
                <w:sz w:val="24"/>
                <w:szCs w:val="24"/>
              </w:rPr>
              <w:t xml:space="preserve">　　遵循医学教育规律，建立更加符合临床实践要求、科学有效的考试招生机制，推动构建临床医学人才“5+3”（5年临床医学本科教育+3年住院医师规范化培训或3年临床医学硕士专业学位研究生教育）标准化、规范化培养体系。推进分类考试，实现临床医学类专业学位与医学学术学位分类考试，更好地适应临床医学类专业学位特点和选拔培养要求。促进科学选才，针对临床医学类专业学位培养要求和临床医生职业特点，改革考试内容，进一步突出职业素质和专业能力考查，加强考查实效性，促进优秀临床医学专门人才脱颖而出。简政放权、放管结合，充分发挥招生单位和导师的作用，同时建立有效约束机制，保障选拔质量。落实</w:t>
            </w:r>
            <w:proofErr w:type="gramStart"/>
            <w:r w:rsidRPr="004B56BE">
              <w:rPr>
                <w:rFonts w:ascii="宋体" w:eastAsia="宋体" w:hAnsi="宋体" w:cs="宋体" w:hint="eastAsia"/>
                <w:kern w:val="0"/>
                <w:sz w:val="24"/>
                <w:szCs w:val="24"/>
              </w:rPr>
              <w:t>医</w:t>
            </w:r>
            <w:proofErr w:type="gramEnd"/>
            <w:r w:rsidRPr="004B56BE">
              <w:rPr>
                <w:rFonts w:ascii="宋体" w:eastAsia="宋体" w:hAnsi="宋体" w:cs="宋体" w:hint="eastAsia"/>
                <w:kern w:val="0"/>
                <w:sz w:val="24"/>
                <w:szCs w:val="24"/>
              </w:rPr>
              <w:t>教协同，贯彻临床医学人才“5+3”培养模式改革要求，实现研究生教育和职业规范化培训有机衔接，推动</w:t>
            </w:r>
            <w:proofErr w:type="gramStart"/>
            <w:r w:rsidRPr="004B56BE">
              <w:rPr>
                <w:rFonts w:ascii="宋体" w:eastAsia="宋体" w:hAnsi="宋体" w:cs="宋体" w:hint="eastAsia"/>
                <w:kern w:val="0"/>
                <w:sz w:val="24"/>
                <w:szCs w:val="24"/>
              </w:rPr>
              <w:t>医</w:t>
            </w:r>
            <w:proofErr w:type="gramEnd"/>
            <w:r w:rsidRPr="004B56BE">
              <w:rPr>
                <w:rFonts w:ascii="宋体" w:eastAsia="宋体" w:hAnsi="宋体" w:cs="宋体" w:hint="eastAsia"/>
                <w:kern w:val="0"/>
                <w:sz w:val="24"/>
                <w:szCs w:val="24"/>
              </w:rPr>
              <w:t>教融合、协同发展。保障公平公正，进一步严格监管，落实并强化考试招生信息公开，切实保证机会公平、程序公开、结果公正。</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b/>
                <w:bCs/>
                <w:kern w:val="0"/>
                <w:sz w:val="24"/>
                <w:szCs w:val="24"/>
              </w:rPr>
              <w:t xml:space="preserve">　　二、改革措施</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kern w:val="0"/>
                <w:sz w:val="24"/>
                <w:szCs w:val="24"/>
              </w:rPr>
              <w:t xml:space="preserve">　　（一）</w:t>
            </w:r>
            <w:r w:rsidRPr="00756693">
              <w:rPr>
                <w:rFonts w:ascii="宋体" w:eastAsia="宋体" w:hAnsi="宋体" w:cs="宋体" w:hint="eastAsia"/>
                <w:b/>
                <w:kern w:val="0"/>
                <w:sz w:val="24"/>
                <w:szCs w:val="24"/>
              </w:rPr>
              <w:t>推进分类考试</w:t>
            </w:r>
            <w:r w:rsidRPr="004B56BE">
              <w:rPr>
                <w:rFonts w:ascii="宋体" w:eastAsia="宋体" w:hAnsi="宋体" w:cs="宋体" w:hint="eastAsia"/>
                <w:kern w:val="0"/>
                <w:sz w:val="24"/>
                <w:szCs w:val="24"/>
              </w:rPr>
              <w:t>。临床医学类专业学位和医学学术学位硕士研究生业务课考试科目分别设置。临床医学类专业学位硕士研究生初试环节设“临床医学综合能力”（分中、西医两类）科目，着重考查临床医学职业素质和专业能力,由教育部考试中心统一命题，满分300分。口腔医学专业学位既可选用统一命题的“临床医学综合能力”，也可由招生单位自主命题。医学学术学位硕士研究生初</w:t>
            </w:r>
            <w:r w:rsidRPr="004B56BE">
              <w:rPr>
                <w:rFonts w:ascii="宋体" w:eastAsia="宋体" w:hAnsi="宋体" w:cs="宋体" w:hint="eastAsia"/>
                <w:kern w:val="0"/>
                <w:sz w:val="24"/>
                <w:szCs w:val="24"/>
              </w:rPr>
              <w:lastRenderedPageBreak/>
              <w:t>试业务课科目由招生单位按一级学科自主命题，着重考查医学专业素养和科研创新潜质。思想政治理论、外国语考试科目及分值保持不变。</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kern w:val="0"/>
                <w:sz w:val="24"/>
                <w:szCs w:val="24"/>
              </w:rPr>
              <w:t xml:space="preserve">　　（二）</w:t>
            </w:r>
            <w:r w:rsidRPr="00756693">
              <w:rPr>
                <w:rFonts w:ascii="宋体" w:eastAsia="宋体" w:hAnsi="宋体" w:cs="宋体" w:hint="eastAsia"/>
                <w:b/>
                <w:kern w:val="0"/>
                <w:sz w:val="24"/>
                <w:szCs w:val="24"/>
              </w:rPr>
              <w:t>改革初试内容</w:t>
            </w:r>
            <w:r w:rsidRPr="004B56BE">
              <w:rPr>
                <w:rFonts w:ascii="宋体" w:eastAsia="宋体" w:hAnsi="宋体" w:cs="宋体" w:hint="eastAsia"/>
                <w:kern w:val="0"/>
                <w:sz w:val="24"/>
                <w:szCs w:val="24"/>
              </w:rPr>
              <w:t>。“临床医学综合能力”在重视专业基础知识的同时，进一步丰富命题内容,提高初试考查的职业针对性和科学性。全面加强临床医学职业素质考核，对考生的人道主义精神、职业责任意识、</w:t>
            </w:r>
            <w:proofErr w:type="gramStart"/>
            <w:r w:rsidRPr="004B56BE">
              <w:rPr>
                <w:rFonts w:ascii="宋体" w:eastAsia="宋体" w:hAnsi="宋体" w:cs="宋体" w:hint="eastAsia"/>
                <w:kern w:val="0"/>
                <w:sz w:val="24"/>
                <w:szCs w:val="24"/>
              </w:rPr>
              <w:t>医</w:t>
            </w:r>
            <w:proofErr w:type="gramEnd"/>
            <w:r w:rsidRPr="004B56BE">
              <w:rPr>
                <w:rFonts w:ascii="宋体" w:eastAsia="宋体" w:hAnsi="宋体" w:cs="宋体" w:hint="eastAsia"/>
                <w:kern w:val="0"/>
                <w:sz w:val="24"/>
                <w:szCs w:val="24"/>
              </w:rPr>
              <w:t>患沟通能力、医学伦理法规等基本职业素质方面进行考查；进一步强化临床技能考查，着重考查考生的临床思维和表达能力、基本诊断处理能力、合理选择临床技术能力等。同时，推进专业知识、专业技能、职业素质考核的有机结合，提高考查实效性。</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kern w:val="0"/>
                <w:sz w:val="24"/>
                <w:szCs w:val="24"/>
              </w:rPr>
              <w:t xml:space="preserve">　　（三）</w:t>
            </w:r>
            <w:r w:rsidRPr="00756693">
              <w:rPr>
                <w:rFonts w:ascii="宋体" w:eastAsia="宋体" w:hAnsi="宋体" w:cs="宋体" w:hint="eastAsia"/>
                <w:b/>
                <w:kern w:val="0"/>
                <w:sz w:val="24"/>
                <w:szCs w:val="24"/>
              </w:rPr>
              <w:t>强化复试考核</w:t>
            </w:r>
            <w:r w:rsidRPr="004B56BE">
              <w:rPr>
                <w:rFonts w:ascii="宋体" w:eastAsia="宋体" w:hAnsi="宋体" w:cs="宋体" w:hint="eastAsia"/>
                <w:kern w:val="0"/>
                <w:sz w:val="24"/>
                <w:szCs w:val="24"/>
              </w:rPr>
              <w:t>。复试考核要坚持能力、素质与知识考核并重，科学设计考查内容、方法和评价标准，综合笔试、面试、实践操作等多种方式，提高选拔质量。要建立健全有效机制，在初试考核基础上，进一步加强对考生职业素质和临床实践技能的深入考查；要注重考生一贯表现，按照本科临床医学相关教育标准，对既往学业成就认真评价，同时强化对考生潜在能力素质的考查；要充分发挥导师群体在复试考核中的作用，提高导师群体科学规范选拔人才的能力。</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kern w:val="0"/>
                <w:sz w:val="24"/>
                <w:szCs w:val="24"/>
              </w:rPr>
              <w:t xml:space="preserve">　　（四）</w:t>
            </w:r>
            <w:r w:rsidRPr="00756693">
              <w:rPr>
                <w:rFonts w:ascii="宋体" w:eastAsia="宋体" w:hAnsi="宋体" w:cs="宋体" w:hint="eastAsia"/>
                <w:b/>
                <w:kern w:val="0"/>
                <w:sz w:val="24"/>
                <w:szCs w:val="24"/>
              </w:rPr>
              <w:t>充分发挥招生单位录取主体作用</w:t>
            </w:r>
            <w:r w:rsidRPr="004B56BE">
              <w:rPr>
                <w:rFonts w:ascii="宋体" w:eastAsia="宋体" w:hAnsi="宋体" w:cs="宋体" w:hint="eastAsia"/>
                <w:kern w:val="0"/>
                <w:sz w:val="24"/>
                <w:szCs w:val="24"/>
              </w:rPr>
              <w:t>。从2016年全国硕士研究生招生起，招生单位自主确定并对外公布报考本单位临床医学类专业学位硕士研究生进入复试的初试成绩要求，以及接受报考其他单位临床医学类专业学位硕士研究生调剂的成绩要求。教育部划定临床医学类专业学位硕士研究生初试成绩基本要求供招生单位参考，同时作为报考临床医学类专业学位硕士研究生的考生调剂到其他专业的基本成绩要求。招生单位自主划定的总分要求低于教育部划定的初试成绩基本要求的，下一年度不得扩大临床医学类专业学位招生规模。报考临床医学类专业学位硕士研究生的考生可按相关政策调剂到其他专业，报考其他专业的考生不可调剂到临床医学类专业学位。医学学术学位仍然执行国家统一的复试、调剂成绩要求。所有新招收的临床医学类专业学位硕士研究生，同时也是参加住院医师规范化培训的住院医师，其培养工作按照研究生培养方案和国家统一制定的住院医师规范化培训要求进行。</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kern w:val="0"/>
                <w:sz w:val="24"/>
                <w:szCs w:val="24"/>
              </w:rPr>
              <w:t xml:space="preserve">　　（五）</w:t>
            </w:r>
            <w:r w:rsidRPr="00756693">
              <w:rPr>
                <w:rFonts w:ascii="宋体" w:eastAsia="宋体" w:hAnsi="宋体" w:cs="宋体" w:hint="eastAsia"/>
                <w:b/>
                <w:kern w:val="0"/>
                <w:sz w:val="24"/>
                <w:szCs w:val="24"/>
              </w:rPr>
              <w:t>加强监督管理</w:t>
            </w:r>
            <w:r w:rsidRPr="004B56BE">
              <w:rPr>
                <w:rFonts w:ascii="宋体" w:eastAsia="宋体" w:hAnsi="宋体" w:cs="宋体" w:hint="eastAsia"/>
                <w:kern w:val="0"/>
                <w:sz w:val="24"/>
                <w:szCs w:val="24"/>
              </w:rPr>
              <w:t>。进一步明确各级管理部门权责，健全统一领导、集体研究、集体决策机制，规范考试招生程序，强化对行政权力和学术权力的有效约束，形成规范透明的招生工作环境。严格落实研究生招生录取信息公开要求，招生单位要准确、规范、充分、及时向社会公开招生计划、招生章程、复试录取办法、复试录取名单及咨询申诉渠道等招生工作重要内容，确保招生录取工作公平公正。</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b/>
                <w:bCs/>
                <w:kern w:val="0"/>
                <w:sz w:val="24"/>
                <w:szCs w:val="24"/>
              </w:rPr>
              <w:t xml:space="preserve">　　三、组织实施</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kern w:val="0"/>
                <w:sz w:val="24"/>
                <w:szCs w:val="24"/>
              </w:rPr>
              <w:t xml:space="preserve">　　（一）</w:t>
            </w:r>
            <w:r w:rsidRPr="00756693">
              <w:rPr>
                <w:rFonts w:ascii="宋体" w:eastAsia="宋体" w:hAnsi="宋体" w:cs="宋体" w:hint="eastAsia"/>
                <w:b/>
                <w:kern w:val="0"/>
                <w:sz w:val="24"/>
                <w:szCs w:val="24"/>
              </w:rPr>
              <w:t>分步推进</w:t>
            </w:r>
            <w:r w:rsidRPr="004B56BE">
              <w:rPr>
                <w:rFonts w:ascii="宋体" w:eastAsia="宋体" w:hAnsi="宋体" w:cs="宋体" w:hint="eastAsia"/>
                <w:kern w:val="0"/>
                <w:sz w:val="24"/>
                <w:szCs w:val="24"/>
              </w:rPr>
              <w:t>。按照积极稳妥、分步实施原则，2016年首先实施招生单位自主划定初试成绩要求等相关改革措施，从2017年全国硕士研究生招生起，全面实施临床医学类专业学位硕士研究生考试招生改革。</w:t>
            </w:r>
          </w:p>
          <w:p w:rsidR="004B56BE" w:rsidRPr="004B56BE" w:rsidRDefault="004B56BE" w:rsidP="004B56BE">
            <w:pPr>
              <w:widowControl/>
              <w:spacing w:before="225"/>
              <w:jc w:val="left"/>
              <w:rPr>
                <w:rFonts w:ascii="宋体" w:eastAsia="宋体" w:hAnsi="宋体" w:cs="宋体"/>
                <w:kern w:val="0"/>
                <w:sz w:val="24"/>
                <w:szCs w:val="24"/>
              </w:rPr>
            </w:pPr>
            <w:r w:rsidRPr="004B56BE">
              <w:rPr>
                <w:rFonts w:ascii="宋体" w:eastAsia="宋体" w:hAnsi="宋体" w:cs="宋体" w:hint="eastAsia"/>
                <w:kern w:val="0"/>
                <w:sz w:val="24"/>
                <w:szCs w:val="24"/>
              </w:rPr>
              <w:t xml:space="preserve">　　（二）</w:t>
            </w:r>
            <w:r w:rsidRPr="00756693">
              <w:rPr>
                <w:rFonts w:ascii="宋体" w:eastAsia="宋体" w:hAnsi="宋体" w:cs="宋体" w:hint="eastAsia"/>
                <w:b/>
                <w:kern w:val="0"/>
                <w:sz w:val="24"/>
                <w:szCs w:val="24"/>
              </w:rPr>
              <w:t>精心组织</w:t>
            </w:r>
            <w:r w:rsidRPr="004B56BE">
              <w:rPr>
                <w:rFonts w:ascii="宋体" w:eastAsia="宋体" w:hAnsi="宋体" w:cs="宋体" w:hint="eastAsia"/>
                <w:kern w:val="0"/>
                <w:sz w:val="24"/>
                <w:szCs w:val="24"/>
              </w:rPr>
              <w:t>。省级教育行政部门、招生考试管理机构和相关研究生招生单位要高度重视，周密安排，切实做好临床医学类专业学位硕士研究生考试招生改革工作。相关招生单位要与规范化培训单位密切沟通协调，认真制订工作方案，</w:t>
            </w:r>
            <w:r w:rsidRPr="004B56BE">
              <w:rPr>
                <w:rFonts w:ascii="宋体" w:eastAsia="宋体" w:hAnsi="宋体" w:cs="宋体" w:hint="eastAsia"/>
                <w:kern w:val="0"/>
                <w:sz w:val="24"/>
                <w:szCs w:val="24"/>
              </w:rPr>
              <w:lastRenderedPageBreak/>
              <w:t>深入细致做好考试招生各环节的组织工作，并不断总结完善。省级教育行政部门、招生考试管理机构要加强对改革工作过程的指导、监督和检查，强化宣传和引导，完善与卫计部门的沟通协调机制，确保临床医学类专业学位硕士研究生考试招生改革顺利实施。</w:t>
            </w:r>
          </w:p>
          <w:p w:rsidR="004B56BE" w:rsidRPr="004B56BE" w:rsidRDefault="004B56BE" w:rsidP="004B56BE">
            <w:pPr>
              <w:widowControl/>
              <w:spacing w:before="225"/>
              <w:jc w:val="right"/>
              <w:rPr>
                <w:rFonts w:ascii="宋体" w:eastAsia="宋体" w:hAnsi="宋体" w:cs="宋体"/>
                <w:kern w:val="0"/>
                <w:sz w:val="24"/>
                <w:szCs w:val="24"/>
              </w:rPr>
            </w:pPr>
            <w:r w:rsidRPr="004B56BE">
              <w:rPr>
                <w:rFonts w:ascii="宋体" w:eastAsia="宋体" w:hAnsi="宋体" w:cs="宋体" w:hint="eastAsia"/>
                <w:kern w:val="0"/>
                <w:sz w:val="24"/>
                <w:szCs w:val="24"/>
              </w:rPr>
              <w:t>教育部</w:t>
            </w:r>
            <w:r w:rsidRPr="004B56BE">
              <w:rPr>
                <w:rFonts w:ascii="宋体" w:eastAsia="宋体" w:hAnsi="宋体" w:cs="宋体" w:hint="eastAsia"/>
                <w:kern w:val="0"/>
                <w:sz w:val="24"/>
                <w:szCs w:val="24"/>
              </w:rPr>
              <w:br/>
              <w:t>2015年7月15日</w:t>
            </w:r>
          </w:p>
        </w:tc>
      </w:tr>
    </w:tbl>
    <w:p w:rsidR="004B56BE" w:rsidRPr="004B56BE" w:rsidRDefault="004B56BE" w:rsidP="004B56BE">
      <w:pPr>
        <w:widowControl/>
        <w:shd w:val="clear" w:color="auto" w:fill="FFFFFF"/>
        <w:spacing w:line="525" w:lineRule="atLeast"/>
        <w:jc w:val="right"/>
        <w:rPr>
          <w:rFonts w:ascii="Microsoft Yahei" w:eastAsia="宋体" w:hAnsi="Microsoft Yahei" w:cs="宋体" w:hint="eastAsia"/>
          <w:color w:val="898989"/>
          <w:kern w:val="0"/>
          <w:sz w:val="18"/>
          <w:szCs w:val="18"/>
        </w:rPr>
      </w:pPr>
      <w:r w:rsidRPr="004B56BE">
        <w:rPr>
          <w:rFonts w:ascii="Microsoft Yahei" w:eastAsia="宋体" w:hAnsi="Microsoft Yahei" w:cs="宋体"/>
          <w:color w:val="898989"/>
          <w:kern w:val="0"/>
          <w:sz w:val="18"/>
          <w:szCs w:val="18"/>
        </w:rPr>
        <w:lastRenderedPageBreak/>
        <w:t>责任编辑：</w:t>
      </w:r>
      <w:r w:rsidRPr="004B56BE">
        <w:rPr>
          <w:rFonts w:ascii="Microsoft Yahei" w:eastAsia="宋体" w:hAnsi="Microsoft Yahei" w:cs="宋体"/>
          <w:color w:val="898989"/>
          <w:kern w:val="0"/>
          <w:sz w:val="18"/>
          <w:szCs w:val="18"/>
        </w:rPr>
        <w:t xml:space="preserve"> </w:t>
      </w:r>
      <w:r w:rsidRPr="004B56BE">
        <w:rPr>
          <w:rFonts w:ascii="Microsoft Yahei" w:eastAsia="宋体" w:hAnsi="Microsoft Yahei" w:cs="宋体"/>
          <w:color w:val="898989"/>
          <w:kern w:val="0"/>
          <w:sz w:val="18"/>
          <w:szCs w:val="18"/>
        </w:rPr>
        <w:t>朱英</w:t>
      </w:r>
    </w:p>
    <w:p w:rsidR="00044CB5" w:rsidRDefault="00044CB5">
      <w:bookmarkStart w:id="0" w:name="_GoBack"/>
      <w:bookmarkEnd w:id="0"/>
    </w:p>
    <w:sectPr w:rsidR="00044C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6BE"/>
    <w:rsid w:val="00044CB5"/>
    <w:rsid w:val="004B56BE"/>
    <w:rsid w:val="00756693"/>
    <w:rsid w:val="00A25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4B56BE"/>
  </w:style>
  <w:style w:type="character" w:customStyle="1" w:styleId="apple-converted-space">
    <w:name w:val="apple-converted-space"/>
    <w:basedOn w:val="a0"/>
    <w:rsid w:val="004B56BE"/>
  </w:style>
  <w:style w:type="character" w:customStyle="1" w:styleId="bigger">
    <w:name w:val="bigger"/>
    <w:basedOn w:val="a0"/>
    <w:rsid w:val="004B56BE"/>
  </w:style>
  <w:style w:type="character" w:customStyle="1" w:styleId="medium">
    <w:name w:val="medium"/>
    <w:basedOn w:val="a0"/>
    <w:rsid w:val="004B56BE"/>
  </w:style>
  <w:style w:type="character" w:customStyle="1" w:styleId="smaller">
    <w:name w:val="smaller"/>
    <w:basedOn w:val="a0"/>
    <w:rsid w:val="004B56BE"/>
  </w:style>
  <w:style w:type="character" w:customStyle="1" w:styleId="gwdtitle">
    <w:name w:val="gwdtitle"/>
    <w:basedOn w:val="a0"/>
    <w:rsid w:val="004B56BE"/>
  </w:style>
  <w:style w:type="paragraph" w:styleId="a3">
    <w:name w:val="Normal (Web)"/>
    <w:basedOn w:val="a"/>
    <w:uiPriority w:val="99"/>
    <w:unhideWhenUsed/>
    <w:rsid w:val="004B56B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56B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4B56BE"/>
  </w:style>
  <w:style w:type="character" w:customStyle="1" w:styleId="apple-converted-space">
    <w:name w:val="apple-converted-space"/>
    <w:basedOn w:val="a0"/>
    <w:rsid w:val="004B56BE"/>
  </w:style>
  <w:style w:type="character" w:customStyle="1" w:styleId="bigger">
    <w:name w:val="bigger"/>
    <w:basedOn w:val="a0"/>
    <w:rsid w:val="004B56BE"/>
  </w:style>
  <w:style w:type="character" w:customStyle="1" w:styleId="medium">
    <w:name w:val="medium"/>
    <w:basedOn w:val="a0"/>
    <w:rsid w:val="004B56BE"/>
  </w:style>
  <w:style w:type="character" w:customStyle="1" w:styleId="smaller">
    <w:name w:val="smaller"/>
    <w:basedOn w:val="a0"/>
    <w:rsid w:val="004B56BE"/>
  </w:style>
  <w:style w:type="character" w:customStyle="1" w:styleId="gwdtitle">
    <w:name w:val="gwdtitle"/>
    <w:basedOn w:val="a0"/>
    <w:rsid w:val="004B56BE"/>
  </w:style>
  <w:style w:type="paragraph" w:styleId="a3">
    <w:name w:val="Normal (Web)"/>
    <w:basedOn w:val="a"/>
    <w:uiPriority w:val="99"/>
    <w:unhideWhenUsed/>
    <w:rsid w:val="004B56B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B56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65914">
      <w:bodyDiv w:val="1"/>
      <w:marLeft w:val="0"/>
      <w:marRight w:val="0"/>
      <w:marTop w:val="0"/>
      <w:marBottom w:val="0"/>
      <w:divBdr>
        <w:top w:val="none" w:sz="0" w:space="0" w:color="auto"/>
        <w:left w:val="none" w:sz="0" w:space="0" w:color="auto"/>
        <w:bottom w:val="none" w:sz="0" w:space="0" w:color="auto"/>
        <w:right w:val="none" w:sz="0" w:space="0" w:color="auto"/>
      </w:divBdr>
      <w:divsChild>
        <w:div w:id="302927669">
          <w:marLeft w:val="0"/>
          <w:marRight w:val="0"/>
          <w:marTop w:val="0"/>
          <w:marBottom w:val="0"/>
          <w:divBdr>
            <w:top w:val="none" w:sz="0" w:space="0" w:color="auto"/>
            <w:left w:val="none" w:sz="0" w:space="0" w:color="auto"/>
            <w:bottom w:val="single" w:sz="6" w:space="0" w:color="DCDCDC"/>
            <w:right w:val="none" w:sz="0" w:space="0" w:color="auto"/>
          </w:divBdr>
          <w:divsChild>
            <w:div w:id="631979009">
              <w:marLeft w:val="0"/>
              <w:marRight w:val="0"/>
              <w:marTop w:val="0"/>
              <w:marBottom w:val="0"/>
              <w:divBdr>
                <w:top w:val="none" w:sz="0" w:space="0" w:color="auto"/>
                <w:left w:val="none" w:sz="0" w:space="0" w:color="auto"/>
                <w:bottom w:val="none" w:sz="0" w:space="0" w:color="auto"/>
                <w:right w:val="none" w:sz="0" w:space="0" w:color="auto"/>
              </w:divBdr>
              <w:divsChild>
                <w:div w:id="2103798555">
                  <w:marLeft w:val="0"/>
                  <w:marRight w:val="0"/>
                  <w:marTop w:val="0"/>
                  <w:marBottom w:val="0"/>
                  <w:divBdr>
                    <w:top w:val="none" w:sz="0" w:space="0" w:color="auto"/>
                    <w:left w:val="none" w:sz="0" w:space="0" w:color="auto"/>
                    <w:bottom w:val="none" w:sz="0" w:space="0" w:color="auto"/>
                    <w:right w:val="none" w:sz="0" w:space="0" w:color="auto"/>
                  </w:divBdr>
                  <w:divsChild>
                    <w:div w:id="1897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021">
          <w:marLeft w:val="0"/>
          <w:marRight w:val="0"/>
          <w:marTop w:val="180"/>
          <w:marBottom w:val="0"/>
          <w:divBdr>
            <w:top w:val="none" w:sz="0" w:space="0" w:color="auto"/>
            <w:left w:val="none" w:sz="0" w:space="0" w:color="auto"/>
            <w:bottom w:val="none" w:sz="0" w:space="0" w:color="auto"/>
            <w:right w:val="none" w:sz="0" w:space="0" w:color="auto"/>
          </w:divBdr>
          <w:divsChild>
            <w:div w:id="1216240266">
              <w:marLeft w:val="0"/>
              <w:marRight w:val="0"/>
              <w:marTop w:val="0"/>
              <w:marBottom w:val="0"/>
              <w:divBdr>
                <w:top w:val="single" w:sz="6" w:space="8" w:color="DCDCDC"/>
                <w:left w:val="none" w:sz="0" w:space="0" w:color="auto"/>
                <w:bottom w:val="none" w:sz="0" w:space="0" w:color="auto"/>
                <w:right w:val="none" w:sz="0" w:space="0" w:color="auto"/>
              </w:divBdr>
              <w:divsChild>
                <w:div w:id="19670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359</Words>
  <Characters>2051</Characters>
  <Application>Microsoft Office Word</Application>
  <DocSecurity>0</DocSecurity>
  <Lines>17</Lines>
  <Paragraphs>4</Paragraphs>
  <ScaleCrop>false</ScaleCrop>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2016-01-11T08:37:00Z</dcterms:created>
  <dcterms:modified xsi:type="dcterms:W3CDTF">2016-01-11T08:51:00Z</dcterms:modified>
</cp:coreProperties>
</file>